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F2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Перечень субъектов, которые будут охвачены</w:t>
      </w:r>
    </w:p>
    <w:p w:rsidR="00840725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мониторингом в </w:t>
      </w:r>
      <w:r w:rsidR="006E033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марте</w:t>
      </w:r>
      <w:r w:rsidR="009F06AF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202</w:t>
      </w:r>
      <w:r w:rsidR="005744A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5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года</w:t>
      </w:r>
      <w:r w:rsidRPr="00D566A3">
        <w:rPr>
          <w:rFonts w:ascii="Times New Roman" w:eastAsia="Times New Roman" w:hAnsi="Times New Roman" w:cs="Times New Roman"/>
          <w:color w:val="8E44AD"/>
          <w:sz w:val="32"/>
          <w:szCs w:val="32"/>
        </w:rPr>
        <w:t>  </w:t>
      </w:r>
    </w:p>
    <w:p w:rsidR="005A0866" w:rsidRDefault="005A0866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B7E91" w:rsidRPr="008B7E91" w:rsidTr="00C02F03">
        <w:trPr>
          <w:jc w:val="center"/>
        </w:trPr>
        <w:tc>
          <w:tcPr>
            <w:tcW w:w="10218" w:type="dxa"/>
            <w:hideMark/>
          </w:tcPr>
          <w:p w:rsidR="008B7E91" w:rsidRDefault="008B7E91"/>
          <w:tbl>
            <w:tblPr>
              <w:tblW w:w="10002" w:type="dxa"/>
              <w:jc w:val="center"/>
              <w:tblLook w:val="04A0" w:firstRow="1" w:lastRow="0" w:firstColumn="1" w:lastColumn="0" w:noHBand="0" w:noVBand="1"/>
            </w:tblPr>
            <w:tblGrid>
              <w:gridCol w:w="10002"/>
            </w:tblGrid>
            <w:tr w:rsidR="008B7E91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tbl>
                  <w:tblPr>
                    <w:tblStyle w:val="ab"/>
                    <w:tblW w:w="9776" w:type="dxa"/>
                    <w:tblLook w:val="04A0" w:firstRow="1" w:lastRow="0" w:firstColumn="1" w:lastColumn="0" w:noHBand="0" w:noVBand="1"/>
                  </w:tblPr>
                  <w:tblGrid>
                    <w:gridCol w:w="1665"/>
                    <w:gridCol w:w="3366"/>
                    <w:gridCol w:w="4745"/>
                  </w:tblGrid>
                  <w:tr w:rsidR="00AA22E3" w:rsidRPr="00EC0674" w:rsidTr="005744A4">
                    <w:trPr>
                      <w:trHeight w:val="300"/>
                    </w:trPr>
                    <w:tc>
                      <w:tcPr>
                        <w:tcW w:w="1665" w:type="dxa"/>
                        <w:tcBorders>
                          <w:bottom w:val="nil"/>
                        </w:tcBorders>
                        <w:noWrap/>
                        <w:hideMark/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45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F5986" w:rsidRPr="00EC0674" w:rsidTr="005744A4">
                    <w:trPr>
                      <w:trHeight w:val="1020"/>
                    </w:trPr>
                    <w:tc>
                      <w:tcPr>
                        <w:tcW w:w="166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Порядковый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номер планируемого мониторинга</w:t>
                        </w:r>
                      </w:p>
                    </w:tc>
                    <w:tc>
                      <w:tcPr>
                        <w:tcW w:w="3366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ема мониторинга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Наименование субъектов </w:t>
                        </w:r>
                      </w:p>
                    </w:tc>
                  </w:tr>
                  <w:tr w:rsidR="005744A4" w:rsidRPr="00EC0674" w:rsidTr="00B857EB">
                    <w:trPr>
                      <w:trHeight w:val="1832"/>
                    </w:trPr>
                    <w:tc>
                      <w:tcPr>
                        <w:tcW w:w="1665" w:type="dxa"/>
                      </w:tcPr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</w:tcPr>
                      <w:p w:rsidR="005744A4" w:rsidRDefault="005744A4" w:rsidP="006271BD">
                        <w:pPr>
                          <w:pStyle w:val="a5"/>
                        </w:pPr>
                        <w:r>
                          <w:t xml:space="preserve">Плановый </w:t>
                        </w:r>
                        <w:r w:rsidRPr="005711E5">
                          <w:t>мониторинг</w:t>
                        </w:r>
                        <w:r w:rsidRPr="005711E5">
                          <w:rPr>
                            <w:iCs/>
                          </w:rPr>
                          <w:t xml:space="preserve"> </w:t>
                        </w:r>
                        <w:r w:rsidRPr="005711E5">
                          <w:t xml:space="preserve"> </w:t>
                        </w:r>
                      </w:p>
                      <w:p w:rsidR="005744A4" w:rsidRPr="00157A12" w:rsidRDefault="005744A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t>(11.03.2025 – 17.03.2025)</w:t>
                        </w:r>
                        <w:bookmarkStart w:id="0" w:name="_GoBack"/>
                        <w:bookmarkEnd w:id="0"/>
                        <w:r w:rsidRPr="005711E5">
                          <w:rPr>
                            <w:iCs/>
                          </w:rPr>
                          <w:t xml:space="preserve"> </w:t>
                        </w:r>
                        <w:r w:rsidRPr="005711E5">
                          <w:t xml:space="preserve"> 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5744A4" w:rsidRDefault="005744A4" w:rsidP="006271BD">
                        <w:pPr>
                          <w:pStyle w:val="ac"/>
                          <w:ind w:firstLine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- Любанский РГС РУП «МИНСКОБЛГАЗ»;</w:t>
                        </w:r>
                      </w:p>
                      <w:p w:rsidR="005744A4" w:rsidRDefault="005744A4" w:rsidP="006271BD">
                        <w:pPr>
                          <w:pStyle w:val="ac"/>
                          <w:ind w:firstLine="0"/>
                          <w:rPr>
                            <w:sz w:val="26"/>
                            <w:szCs w:val="26"/>
                          </w:rPr>
                        </w:pPr>
                      </w:p>
                      <w:p w:rsidR="005744A4" w:rsidRDefault="005744A4" w:rsidP="005744A4">
                        <w:pPr>
                          <w:pStyle w:val="ac"/>
                          <w:ind w:firstLine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DA54A7">
                          <w:rPr>
                            <w:color w:val="000000"/>
                            <w:sz w:val="24"/>
                            <w:szCs w:val="24"/>
                          </w:rPr>
                          <w:t xml:space="preserve">Любанский филиал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КУП</w:t>
                        </w:r>
                        <w:r w:rsidRPr="00DA54A7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по обеспечению топливом </w:t>
                        </w:r>
                        <w:r w:rsidRPr="00DA54A7">
                          <w:rPr>
                            <w:color w:val="000000"/>
                            <w:sz w:val="24"/>
                            <w:szCs w:val="24"/>
                          </w:rPr>
                          <w:t>"Миноблтопливо"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– производственная база.</w:t>
                        </w:r>
                      </w:p>
                    </w:tc>
                  </w:tr>
                </w:tbl>
                <w:p w:rsidR="008B7E91" w:rsidRPr="00A5755B" w:rsidRDefault="008B7E91" w:rsidP="005463C0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6271BD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6271BD" w:rsidRPr="00D67D12" w:rsidRDefault="006271BD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7E91" w:rsidRPr="008B7E91" w:rsidRDefault="008B7E91" w:rsidP="008B7E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B7E91" w:rsidRPr="005F7B59" w:rsidRDefault="008B7E91" w:rsidP="00C02F03">
      <w:pPr>
        <w:pStyle w:val="a5"/>
        <w:jc w:val="both"/>
        <w:rPr>
          <w:sz w:val="32"/>
          <w:szCs w:val="32"/>
        </w:rPr>
      </w:pPr>
    </w:p>
    <w:sectPr w:rsidR="008B7E91" w:rsidRPr="005F7B59" w:rsidSect="004D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B2" w:rsidRDefault="00AC60B2" w:rsidP="0032498B">
      <w:pPr>
        <w:spacing w:after="0" w:line="240" w:lineRule="auto"/>
      </w:pPr>
      <w:r>
        <w:separator/>
      </w:r>
    </w:p>
  </w:endnote>
  <w:endnote w:type="continuationSeparator" w:id="0">
    <w:p w:rsidR="00AC60B2" w:rsidRDefault="00AC60B2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B2" w:rsidRDefault="00AC60B2" w:rsidP="0032498B">
      <w:pPr>
        <w:spacing w:after="0" w:line="240" w:lineRule="auto"/>
      </w:pPr>
      <w:r>
        <w:separator/>
      </w:r>
    </w:p>
  </w:footnote>
  <w:footnote w:type="continuationSeparator" w:id="0">
    <w:p w:rsidR="00AC60B2" w:rsidRDefault="00AC60B2" w:rsidP="0032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601C"/>
    <w:rsid w:val="000D3369"/>
    <w:rsid w:val="000F6912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44469"/>
    <w:rsid w:val="00481A6C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C0CEA"/>
    <w:rsid w:val="006D1620"/>
    <w:rsid w:val="006E0333"/>
    <w:rsid w:val="006E5E66"/>
    <w:rsid w:val="006F5986"/>
    <w:rsid w:val="00712ABC"/>
    <w:rsid w:val="00717376"/>
    <w:rsid w:val="00736FCE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758E"/>
    <w:rsid w:val="008E4B1C"/>
    <w:rsid w:val="009003C6"/>
    <w:rsid w:val="00901034"/>
    <w:rsid w:val="009207F2"/>
    <w:rsid w:val="0093153D"/>
    <w:rsid w:val="00932562"/>
    <w:rsid w:val="00937CDE"/>
    <w:rsid w:val="009A4FE7"/>
    <w:rsid w:val="009B1F5A"/>
    <w:rsid w:val="009B3585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963AF"/>
    <w:rsid w:val="00EF4AFB"/>
    <w:rsid w:val="00EF702D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498B"/>
  </w:style>
  <w:style w:type="paragraph" w:styleId="a9">
    <w:name w:val="footer"/>
    <w:basedOn w:val="a"/>
    <w:link w:val="aa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498B"/>
  </w:style>
  <w:style w:type="table" w:styleId="ab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271B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B3DA-2AD1-4397-8118-0E62B8E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40</cp:revision>
  <dcterms:created xsi:type="dcterms:W3CDTF">2023-09-04T08:29:00Z</dcterms:created>
  <dcterms:modified xsi:type="dcterms:W3CDTF">2025-03-03T13:33:00Z</dcterms:modified>
</cp:coreProperties>
</file>